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(citar ANO/ MINISTRANTE / LOCAL/ CURSO / CONTEÚDO/ CARGA HORÁRIA)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Trabalhos realizados como atriz/ator no audiovisual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(cite no mínimo 3 trabalhos distintos, realizados 3 anos, no mínimo um em cada ano, que deverão ser comprovados conforme o item 2.2,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Cite: LINGUAGEM/ CLAQUETE-TÍTULO / PRODUTORA-CONTRATANTE/ DIREÇÃO/ PERÍODO DE EXIBIÇÃO-ESTRÉIA/ PERSONAGEM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Linguagem: cinema curta metragem/ cinema média metragem/ cinema longa metragem / teledramaturgia/ série / publicidade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Personagem: principal / coadjuvante / elenco de apoio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b w:val="1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Importante ressaltar que figuração não tem peso de avaliação para homologação das inscrições.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